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7" w:firstLine="0"/>
        <w:jc w:val="center"/>
        <w:rPr>
          <w:rFonts w:ascii="Open Sans" w:cs="Open Sans" w:eastAsia="Open Sans" w:hAnsi="Open Sans"/>
          <w:b w:val="0"/>
          <w:color w:val="000000"/>
          <w:sz w:val="28"/>
          <w:szCs w:val="28"/>
          <w:vertAlign w:val="baseline"/>
        </w:rPr>
      </w:pPr>
      <w:r w:rsidDel="00000000" w:rsidR="00000000" w:rsidRPr="00000000">
        <w:rPr>
          <w:rFonts w:ascii="Open Sans" w:cs="Open Sans" w:eastAsia="Open Sans" w:hAnsi="Open Sans"/>
          <w:b w:val="1"/>
          <w:color w:val="000000"/>
          <w:sz w:val="28"/>
          <w:szCs w:val="28"/>
          <w:vertAlign w:val="baseline"/>
          <w:rtl w:val="0"/>
        </w:rPr>
        <w:t xml:space="preserve">Cherniavsky’s Mr. Music Fund </w:t>
      </w:r>
      <w:r w:rsidDel="00000000" w:rsidR="00000000" w:rsidRPr="00000000">
        <w:rPr>
          <w:rtl w:val="0"/>
        </w:rPr>
      </w:r>
    </w:p>
    <w:p w:rsidR="00000000" w:rsidDel="00000000" w:rsidP="00000000" w:rsidRDefault="00000000" w:rsidRPr="00000000" w14:paraId="00000002">
      <w:pPr>
        <w:ind w:left="187" w:firstLine="0"/>
        <w:jc w:val="center"/>
        <w:rPr>
          <w:rFonts w:ascii="Open Sans" w:cs="Open Sans" w:eastAsia="Open Sans" w:hAnsi="Open Sans"/>
          <w:b w:val="0"/>
          <w:color w:val="000000"/>
          <w:sz w:val="28"/>
          <w:szCs w:val="28"/>
          <w:vertAlign w:val="baseline"/>
        </w:rPr>
      </w:pPr>
      <w:r w:rsidDel="00000000" w:rsidR="00000000" w:rsidRPr="00000000">
        <w:rPr>
          <w:rFonts w:ascii="Open Sans" w:cs="Open Sans" w:eastAsia="Open Sans" w:hAnsi="Open Sans"/>
          <w:b w:val="1"/>
          <w:color w:val="000000"/>
          <w:sz w:val="28"/>
          <w:szCs w:val="28"/>
          <w:vertAlign w:val="baseline"/>
          <w:rtl w:val="0"/>
        </w:rPr>
        <w:t xml:space="preserve">Grant Guidelines</w:t>
      </w:r>
      <w:r w:rsidDel="00000000" w:rsidR="00000000" w:rsidRPr="00000000">
        <w:rPr>
          <w:rtl w:val="0"/>
        </w:rPr>
      </w:r>
    </w:p>
    <w:p w:rsidR="00000000" w:rsidDel="00000000" w:rsidP="00000000" w:rsidRDefault="00000000" w:rsidRPr="00000000" w14:paraId="00000003">
      <w:pPr>
        <w:ind w:left="187" w:firstLine="0"/>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4">
      <w:pPr>
        <w:ind w:left="187" w:firstLine="0"/>
        <w:jc w:val="cente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rPr>
        <w:drawing>
          <wp:anchor allowOverlap="1" behindDoc="0" distB="0" distT="0" distL="114300" distR="114300" hidden="0" layoutInCell="1" locked="0" relativeHeight="0" simplePos="0">
            <wp:simplePos x="0" y="0"/>
            <wp:positionH relativeFrom="leftMargin">
              <wp:posOffset>4683125</wp:posOffset>
            </wp:positionH>
            <wp:positionV relativeFrom="topMargin">
              <wp:posOffset>1286510</wp:posOffset>
            </wp:positionV>
            <wp:extent cx="2303145" cy="2303145"/>
            <wp:effectExtent b="0" l="0" r="0" t="0"/>
            <wp:wrapSquare wrapText="bothSides" distB="0" distT="0" distL="114300" distR="114300"/>
            <wp:docPr id="103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03145" cy="2303145"/>
                    </a:xfrm>
                    <a:prstGeom prst="rect"/>
                    <a:ln/>
                  </pic:spPr>
                </pic:pic>
              </a:graphicData>
            </a:graphic>
          </wp:anchor>
        </w:drawing>
      </w:r>
      <w:r w:rsidDel="00000000" w:rsidR="00000000" w:rsidRPr="00000000">
        <w:rPr>
          <w:rFonts w:ascii="Open Sans" w:cs="Open Sans" w:eastAsia="Open Sans" w:hAnsi="Open Sans"/>
          <w:b w:val="1"/>
          <w:sz w:val="20"/>
          <w:szCs w:val="20"/>
          <w:vertAlign w:val="baseline"/>
          <w:rtl w:val="0"/>
        </w:rPr>
        <w:t xml:space="preserve">Cherniavsky’s Mr. Music Fund is a program of the Cherniavsky Junior Club for the Performing Arts Society, a charitable non-profit society dedicated to encouraging young people to attend more live performances of classical music, dance, and opera.</w:t>
      </w:r>
      <w:r w:rsidDel="00000000" w:rsidR="00000000" w:rsidRPr="00000000">
        <w:rPr>
          <w:rtl w:val="0"/>
        </w:rPr>
      </w:r>
    </w:p>
    <w:p w:rsidR="00000000" w:rsidDel="00000000" w:rsidP="00000000" w:rsidRDefault="00000000" w:rsidRPr="00000000" w14:paraId="00000005">
      <w:pPr>
        <w:pBdr>
          <w:bottom w:color="000000" w:space="1" w:sz="4" w:val="single"/>
        </w:pBdr>
        <w:jc w:val="center"/>
        <w:rPr>
          <w:rFonts w:ascii="Open Sans" w:cs="Open Sans" w:eastAsia="Open Sans" w:hAnsi="Open Sans"/>
          <w:b w:val="0"/>
          <w:sz w:val="20"/>
          <w:szCs w:val="20"/>
          <w:vertAlign w:val="baselin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About the Fund</w:t>
      </w:r>
      <w:r w:rsidDel="00000000" w:rsidR="00000000" w:rsidRPr="00000000">
        <w:rPr>
          <w:rtl w:val="0"/>
        </w:rPr>
      </w:r>
    </w:p>
    <w:p w:rsidR="00000000" w:rsidDel="00000000" w:rsidP="00000000" w:rsidRDefault="00000000" w:rsidRPr="00000000" w14:paraId="00000008">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Cherniavsky's Mr. Music Fund offers grants to schools to assist in purchasing tickets for students to attend a wide range of classical and traditional music, opera, or dance! We support performances by recognized orchestral and opera companies; choral events; classical ballet; chamber music; classical soloists in concert or recital; Open Rehearsals by professional artists presented by non-profit societies in traditional/classical music, opera, or ballet. Cherniavsky’s Mr. Music Fund is generously supported by the Cherniavsky Junior Club to encourage young people to attend live performances of classical music, dance, and opera. </w:t>
      </w:r>
    </w:p>
    <w:p w:rsidR="00000000" w:rsidDel="00000000" w:rsidP="00000000" w:rsidRDefault="00000000" w:rsidRPr="00000000" w14:paraId="0000000A">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By offering the fund province-wide, educators can select events occurring in their communities or enrich their classes’ annual visits to centres such as Vancouver or Victoria with well-established classical performing arts organizations.</w:t>
      </w:r>
    </w:p>
    <w:p w:rsidR="00000000" w:rsidDel="00000000" w:rsidP="00000000" w:rsidRDefault="00000000" w:rsidRPr="00000000" w14:paraId="0000000C">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Eligible Events</w:t>
      </w:r>
      <w:r w:rsidDel="00000000" w:rsidR="00000000" w:rsidRPr="00000000">
        <w:rPr>
          <w:rtl w:val="0"/>
        </w:rPr>
      </w:r>
    </w:p>
    <w:p w:rsidR="00000000" w:rsidDel="00000000" w:rsidP="00000000" w:rsidRDefault="00000000" w:rsidRPr="00000000" w14:paraId="0000000E">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Funds are awarded to schools to assist in purchasing blocks of tickets for their students to attend</w:t>
      </w:r>
      <w:r w:rsidDel="00000000" w:rsidR="00000000" w:rsidRPr="00000000">
        <w:rPr>
          <w:rFonts w:ascii="Open Sans" w:cs="Open Sans" w:eastAsia="Open Sans" w:hAnsi="Open Sans"/>
          <w:sz w:val="20"/>
          <w:szCs w:val="20"/>
          <w:u w:val="single"/>
          <w:vertAlign w:val="baseline"/>
          <w:rtl w:val="0"/>
        </w:rPr>
        <w:t xml:space="preserve"> live</w:t>
      </w:r>
      <w:r w:rsidDel="00000000" w:rsidR="00000000" w:rsidRPr="00000000">
        <w:rPr>
          <w:rFonts w:ascii="Open Sans" w:cs="Open Sans" w:eastAsia="Open Sans" w:hAnsi="Open Sans"/>
          <w:sz w:val="20"/>
          <w:szCs w:val="20"/>
          <w:vertAlign w:val="baseline"/>
          <w:rtl w:val="0"/>
        </w:rPr>
        <w:t xml:space="preserve"> performances. To qualify for funding the tickets must be for events, which take place in BC and are:</w:t>
      </w:r>
    </w:p>
    <w:p w:rsidR="00000000" w:rsidDel="00000000" w:rsidP="00000000" w:rsidRDefault="00000000" w:rsidRPr="00000000" w14:paraId="00000010">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Classical or traditional music, opera or ballet</w:t>
      </w:r>
    </w:p>
    <w:p w:rsidR="00000000" w:rsidDel="00000000" w:rsidP="00000000" w:rsidRDefault="00000000" w:rsidRPr="00000000" w14:paraId="00000011">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Performed by professional artists</w:t>
      </w:r>
    </w:p>
    <w:p w:rsidR="00000000" w:rsidDel="00000000" w:rsidP="00000000" w:rsidRDefault="00000000" w:rsidRPr="00000000" w14:paraId="00000012">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Presented and/or produced by local and/or non-profit societies</w:t>
      </w:r>
    </w:p>
    <w:p w:rsidR="00000000" w:rsidDel="00000000" w:rsidP="00000000" w:rsidRDefault="00000000" w:rsidRPr="00000000" w14:paraId="00000013">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Taking place in the current school year</w:t>
      </w:r>
    </w:p>
    <w:p w:rsidR="00000000" w:rsidDel="00000000" w:rsidP="00000000" w:rsidRDefault="00000000" w:rsidRPr="00000000" w14:paraId="00000014">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Open Rehearsals by professional artists presented by non-profit societies in traditional/classical music, opera, or ballet are eligible for funding </w:t>
      </w:r>
    </w:p>
    <w:p w:rsidR="00000000" w:rsidDel="00000000" w:rsidP="00000000" w:rsidRDefault="00000000" w:rsidRPr="00000000" w14:paraId="00000015">
      <w:pPr>
        <w:ind w:left="180" w:firstLine="0"/>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Please note that performances taking place in school gymnasiums do not qualify for funding.</w:t>
      </w:r>
    </w:p>
    <w:p w:rsidR="00000000" w:rsidDel="00000000" w:rsidP="00000000" w:rsidRDefault="00000000" w:rsidRPr="00000000" w14:paraId="00000017">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Some organizations that put on shows supported by this grant include but are not limited to: </w:t>
      </w:r>
    </w:p>
    <w:p w:rsidR="00000000" w:rsidDel="00000000" w:rsidP="00000000" w:rsidRDefault="00000000" w:rsidRPr="00000000" w14:paraId="00000019">
      <w:pPr>
        <w:rPr>
          <w:rFonts w:ascii="Open Sans" w:cs="Open Sans" w:eastAsia="Open Sans" w:hAnsi="Open Sans"/>
          <w:sz w:val="20"/>
          <w:szCs w:val="20"/>
          <w:vertAlign w:val="baseline"/>
        </w:rPr>
      </w:pPr>
      <w:hyperlink r:id="rId8">
        <w:r w:rsidDel="00000000" w:rsidR="00000000" w:rsidRPr="00000000">
          <w:rPr>
            <w:rFonts w:ascii="Open Sans" w:cs="Open Sans" w:eastAsia="Open Sans" w:hAnsi="Open Sans"/>
            <w:color w:val="1155cc"/>
            <w:sz w:val="20"/>
            <w:szCs w:val="20"/>
            <w:u w:val="single"/>
            <w:vertAlign w:val="baseline"/>
            <w:rtl w:val="0"/>
          </w:rPr>
          <w:t xml:space="preserve">Vancouver Symphony Orchestra</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A">
      <w:pPr>
        <w:rPr>
          <w:rFonts w:ascii="Open Sans" w:cs="Open Sans" w:eastAsia="Open Sans" w:hAnsi="Open Sans"/>
          <w:sz w:val="20"/>
          <w:szCs w:val="20"/>
          <w:vertAlign w:val="baseline"/>
        </w:rPr>
      </w:pPr>
      <w:hyperlink r:id="rId9">
        <w:r w:rsidDel="00000000" w:rsidR="00000000" w:rsidRPr="00000000">
          <w:rPr>
            <w:rFonts w:ascii="Open Sans" w:cs="Open Sans" w:eastAsia="Open Sans" w:hAnsi="Open Sans"/>
            <w:color w:val="0000ff"/>
            <w:sz w:val="20"/>
            <w:szCs w:val="20"/>
            <w:u w:val="single"/>
            <w:vertAlign w:val="baseline"/>
            <w:rtl w:val="0"/>
          </w:rPr>
          <w:t xml:space="preserve">Victoria Symphony</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B">
      <w:pPr>
        <w:rPr>
          <w:rFonts w:ascii="Open Sans" w:cs="Open Sans" w:eastAsia="Open Sans" w:hAnsi="Open Sans"/>
          <w:sz w:val="20"/>
          <w:szCs w:val="20"/>
          <w:vertAlign w:val="baseline"/>
        </w:rPr>
      </w:pPr>
      <w:hyperlink r:id="rId10">
        <w:r w:rsidDel="00000000" w:rsidR="00000000" w:rsidRPr="00000000">
          <w:rPr>
            <w:rFonts w:ascii="Open Sans" w:cs="Open Sans" w:eastAsia="Open Sans" w:hAnsi="Open Sans"/>
            <w:color w:val="0000ff"/>
            <w:sz w:val="20"/>
            <w:szCs w:val="20"/>
            <w:u w:val="single"/>
            <w:vertAlign w:val="baseline"/>
            <w:rtl w:val="0"/>
          </w:rPr>
          <w:t xml:space="preserve">Okanagan Symphony Orchestra</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C">
      <w:pPr>
        <w:rPr>
          <w:rFonts w:ascii="Open Sans" w:cs="Open Sans" w:eastAsia="Open Sans" w:hAnsi="Open Sans"/>
          <w:sz w:val="20"/>
          <w:szCs w:val="20"/>
          <w:vertAlign w:val="baseline"/>
        </w:rPr>
      </w:pPr>
      <w:hyperlink r:id="rId11">
        <w:r w:rsidDel="00000000" w:rsidR="00000000" w:rsidRPr="00000000">
          <w:rPr>
            <w:rFonts w:ascii="Open Sans" w:cs="Open Sans" w:eastAsia="Open Sans" w:hAnsi="Open Sans"/>
            <w:color w:val="0000ff"/>
            <w:sz w:val="20"/>
            <w:szCs w:val="20"/>
            <w:u w:val="single"/>
            <w:vertAlign w:val="baseline"/>
            <w:rtl w:val="0"/>
          </w:rPr>
          <w:t xml:space="preserve">Pacific Opera Victoria</w:t>
        </w:r>
      </w:hyperlink>
      <w:r w:rsidDel="00000000" w:rsidR="00000000" w:rsidRPr="00000000">
        <w:rPr>
          <w:rtl w:val="0"/>
        </w:rPr>
      </w:r>
    </w:p>
    <w:p w:rsidR="00000000" w:rsidDel="00000000" w:rsidP="00000000" w:rsidRDefault="00000000" w:rsidRPr="00000000" w14:paraId="0000001D">
      <w:pPr>
        <w:rPr>
          <w:rFonts w:ascii="Open Sans" w:cs="Open Sans" w:eastAsia="Open Sans" w:hAnsi="Open Sans"/>
          <w:sz w:val="20"/>
          <w:szCs w:val="20"/>
          <w:vertAlign w:val="baseline"/>
        </w:rPr>
      </w:pPr>
      <w:hyperlink r:id="rId12">
        <w:r w:rsidDel="00000000" w:rsidR="00000000" w:rsidRPr="00000000">
          <w:rPr>
            <w:rFonts w:ascii="Open Sans" w:cs="Open Sans" w:eastAsia="Open Sans" w:hAnsi="Open Sans"/>
            <w:color w:val="0000ff"/>
            <w:sz w:val="20"/>
            <w:szCs w:val="20"/>
            <w:u w:val="single"/>
            <w:vertAlign w:val="baseline"/>
            <w:rtl w:val="0"/>
          </w:rPr>
          <w:t xml:space="preserve">Vancouver Opera</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E">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Not all of the shows put on by the above organizations are eligible for funding. The shows you apply for must be classical in nature. Contemporary Symphony music, Contemporary Opera, or Contemporary Dance are not eligible for funding.</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rtl w:val="0"/>
        </w:rPr>
        <w:t xml:space="preserve">App</w:t>
      </w:r>
      <w:r w:rsidDel="00000000" w:rsidR="00000000" w:rsidRPr="00000000">
        <w:rPr>
          <w:rFonts w:ascii="Open Sans" w:cs="Open Sans" w:eastAsia="Open Sans" w:hAnsi="Open Sans"/>
          <w:b w:val="1"/>
          <w:sz w:val="20"/>
          <w:szCs w:val="20"/>
          <w:vertAlign w:val="baseline"/>
          <w:rtl w:val="0"/>
        </w:rPr>
        <w:t xml:space="preserve">lication Process and Fund Distribution</w:t>
      </w:r>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Applications must be submitted online through our application form before  </w:t>
      </w:r>
      <w:r w:rsidDel="00000000" w:rsidR="00000000" w:rsidRPr="00000000">
        <w:rPr>
          <w:rFonts w:ascii="Open Sans" w:cs="Open Sans" w:eastAsia="Open Sans" w:hAnsi="Open Sans"/>
          <w:b w:val="1"/>
          <w:sz w:val="20"/>
          <w:szCs w:val="20"/>
          <w:vertAlign w:val="baseline"/>
          <w:rtl w:val="0"/>
        </w:rPr>
        <w:t xml:space="preserve">December 1</w:t>
      </w:r>
      <w:r w:rsidDel="00000000" w:rsidR="00000000" w:rsidRPr="00000000">
        <w:rPr>
          <w:rFonts w:ascii="Open Sans" w:cs="Open Sans" w:eastAsia="Open Sans" w:hAnsi="Open Sans"/>
          <w:b w:val="1"/>
          <w:sz w:val="20"/>
          <w:szCs w:val="20"/>
          <w:rtl w:val="0"/>
        </w:rPr>
        <w:t xml:space="preserve">2</w:t>
      </w:r>
      <w:r w:rsidDel="00000000" w:rsidR="00000000" w:rsidRPr="00000000">
        <w:rPr>
          <w:rFonts w:ascii="Open Sans" w:cs="Open Sans" w:eastAsia="Open Sans" w:hAnsi="Open Sans"/>
          <w:b w:val="1"/>
          <w:sz w:val="20"/>
          <w:szCs w:val="20"/>
          <w:vertAlign w:val="baseline"/>
          <w:rtl w:val="0"/>
        </w:rPr>
        <w:t xml:space="preserve">, 202</w:t>
      </w:r>
      <w:r w:rsidDel="00000000" w:rsidR="00000000" w:rsidRPr="00000000">
        <w:rPr>
          <w:rFonts w:ascii="Open Sans" w:cs="Open Sans" w:eastAsia="Open Sans" w:hAnsi="Open Sans"/>
          <w:b w:val="1"/>
          <w:sz w:val="20"/>
          <w:szCs w:val="20"/>
          <w:rtl w:val="0"/>
        </w:rPr>
        <w:t xml:space="preserve">2</w:t>
      </w:r>
      <w:r w:rsidDel="00000000" w:rsidR="00000000" w:rsidRPr="00000000">
        <w:rPr>
          <w:rFonts w:ascii="Open Sans" w:cs="Open Sans" w:eastAsia="Open Sans" w:hAnsi="Open Sans"/>
          <w:sz w:val="20"/>
          <w:szCs w:val="20"/>
          <w:vertAlign w:val="baseline"/>
          <w:rtl w:val="0"/>
        </w:rPr>
        <w:t xml:space="preserve">. Each year ArtStarts receives more applications than can be funded, so grants are distributed by lottery. Successful applicants will be notified on a rolling basis within 2 weeks of submitting their application. Applications received the week of December 1</w:t>
      </w:r>
      <w:r w:rsidDel="00000000" w:rsidR="00000000" w:rsidRPr="00000000">
        <w:rPr>
          <w:rFonts w:ascii="Open Sans" w:cs="Open Sans" w:eastAsia="Open Sans" w:hAnsi="Open Sans"/>
          <w:sz w:val="20"/>
          <w:szCs w:val="20"/>
          <w:rtl w:val="0"/>
        </w:rPr>
        <w:t xml:space="preserve">2</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vertAlign w:val="baseline"/>
          <w:rtl w:val="0"/>
        </w:rPr>
        <w:t xml:space="preserve"> will be notified by December 2</w:t>
      </w:r>
      <w:r w:rsidDel="00000000" w:rsidR="00000000" w:rsidRPr="00000000">
        <w:rPr>
          <w:rFonts w:ascii="Open Sans" w:cs="Open Sans" w:eastAsia="Open Sans" w:hAnsi="Open Sans"/>
          <w:sz w:val="20"/>
          <w:szCs w:val="20"/>
          <w:rtl w:val="0"/>
        </w:rPr>
        <w:t xml:space="preserve">0</w:t>
      </w:r>
      <w:r w:rsidDel="00000000" w:rsidR="00000000" w:rsidRPr="00000000">
        <w:rPr>
          <w:rFonts w:ascii="Open Sans" w:cs="Open Sans" w:eastAsia="Open Sans" w:hAnsi="Open Sans"/>
          <w:sz w:val="20"/>
          <w:szCs w:val="20"/>
          <w:vertAlign w:val="baseline"/>
          <w:rtl w:val="0"/>
        </w:rPr>
        <w:t xml:space="preserve">, 202</w:t>
      </w:r>
      <w:r w:rsidDel="00000000" w:rsidR="00000000" w:rsidRPr="00000000">
        <w:rPr>
          <w:rFonts w:ascii="Open Sans" w:cs="Open Sans" w:eastAsia="Open Sans" w:hAnsi="Open Sans"/>
          <w:sz w:val="20"/>
          <w:szCs w:val="20"/>
          <w:rtl w:val="0"/>
        </w:rPr>
        <w:t xml:space="preserve">2</w:t>
      </w:r>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24">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To receive the approved funds, schools purchase tickets to the event and submit a copy of the receipts to ArtStarts </w:t>
      </w:r>
      <w:r w:rsidDel="00000000" w:rsidR="00000000" w:rsidRPr="00000000">
        <w:rPr>
          <w:rFonts w:ascii="Open Sans" w:cs="Open Sans" w:eastAsia="Open Sans" w:hAnsi="Open Sans"/>
          <w:b w:val="1"/>
          <w:sz w:val="20"/>
          <w:szCs w:val="20"/>
          <w:vertAlign w:val="baseline"/>
          <w:rtl w:val="0"/>
        </w:rPr>
        <w:t xml:space="preserve">no later than May 1, 202</w:t>
      </w:r>
      <w:r w:rsidDel="00000000" w:rsidR="00000000" w:rsidRPr="00000000">
        <w:rPr>
          <w:rFonts w:ascii="Open Sans" w:cs="Open Sans" w:eastAsia="Open Sans" w:hAnsi="Open Sans"/>
          <w:b w:val="1"/>
          <w:sz w:val="20"/>
          <w:szCs w:val="20"/>
          <w:rtl w:val="0"/>
        </w:rPr>
        <w:t xml:space="preserve">3</w:t>
      </w:r>
      <w:r w:rsidDel="00000000" w:rsidR="00000000" w:rsidRPr="00000000">
        <w:rPr>
          <w:rFonts w:ascii="Open Sans" w:cs="Open Sans" w:eastAsia="Open Sans" w:hAnsi="Open Sans"/>
          <w:sz w:val="20"/>
          <w:szCs w:val="20"/>
          <w:vertAlign w:val="baseline"/>
          <w:rtl w:val="0"/>
        </w:rPr>
        <w:t xml:space="preserve">. Funds will be disbursed after the receipt is received </w:t>
      </w:r>
      <w:r w:rsidDel="00000000" w:rsidR="00000000" w:rsidRPr="00000000">
        <w:rPr>
          <w:rFonts w:ascii="Open Sans" w:cs="Open Sans" w:eastAsia="Open Sans" w:hAnsi="Open Sans"/>
          <w:sz w:val="20"/>
          <w:szCs w:val="20"/>
          <w:u w:val="single"/>
          <w:vertAlign w:val="baseline"/>
          <w:rtl w:val="0"/>
        </w:rPr>
        <w:t xml:space="preserve">and</w:t>
      </w:r>
      <w:r w:rsidDel="00000000" w:rsidR="00000000" w:rsidRPr="00000000">
        <w:rPr>
          <w:rFonts w:ascii="Open Sans" w:cs="Open Sans" w:eastAsia="Open Sans" w:hAnsi="Open Sans"/>
          <w:sz w:val="20"/>
          <w:szCs w:val="20"/>
          <w:vertAlign w:val="baseline"/>
          <w:rtl w:val="0"/>
        </w:rPr>
        <w:t xml:space="preserve"> the date of the performance is past. Funds will be disbursed within a month after the performance date. Funds will not be disbursed for cancelled performances. Receipts must include such details as:</w:t>
      </w:r>
    </w:p>
    <w:p w:rsidR="00000000" w:rsidDel="00000000" w:rsidP="00000000" w:rsidRDefault="00000000" w:rsidRPr="00000000" w14:paraId="00000026">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Number of tickets purchased,</w:t>
      </w:r>
    </w:p>
    <w:p w:rsidR="00000000" w:rsidDel="00000000" w:rsidP="00000000" w:rsidRDefault="00000000" w:rsidRPr="00000000" w14:paraId="00000027">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Price of each ticket,</w:t>
      </w:r>
    </w:p>
    <w:p w:rsidR="00000000" w:rsidDel="00000000" w:rsidP="00000000" w:rsidRDefault="00000000" w:rsidRPr="00000000" w14:paraId="00000028">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Name of the event/artists,</w:t>
      </w:r>
    </w:p>
    <w:p w:rsidR="00000000" w:rsidDel="00000000" w:rsidP="00000000" w:rsidRDefault="00000000" w:rsidRPr="00000000" w14:paraId="00000029">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Name of presenting organization, and</w:t>
      </w:r>
    </w:p>
    <w:p w:rsidR="00000000" w:rsidDel="00000000" w:rsidP="00000000" w:rsidRDefault="00000000" w:rsidRPr="00000000" w14:paraId="0000002A">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Date and time of the event.</w:t>
      </w:r>
    </w:p>
    <w:p w:rsidR="00000000" w:rsidDel="00000000" w:rsidP="00000000" w:rsidRDefault="00000000" w:rsidRPr="00000000" w14:paraId="0000002B">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Please note that an invoice, copy of a cheque, or booking confirmation is not a receipt. Receipts should be submitted via email to </w:t>
      </w:r>
      <w:hyperlink r:id="rId13">
        <w:r w:rsidDel="00000000" w:rsidR="00000000" w:rsidRPr="00000000">
          <w:rPr>
            <w:rFonts w:ascii="Open Sans" w:cs="Open Sans" w:eastAsia="Open Sans" w:hAnsi="Open Sans"/>
            <w:color w:val="0000ff"/>
            <w:sz w:val="20"/>
            <w:szCs w:val="20"/>
            <w:u w:val="single"/>
            <w:vertAlign w:val="baseline"/>
            <w:rtl w:val="0"/>
          </w:rPr>
          <w:t xml:space="preserve">cherniavsky@artstarts.com</w:t>
        </w:r>
      </w:hyperlink>
      <w:r w:rsidDel="00000000" w:rsidR="00000000" w:rsidRPr="00000000">
        <w:rPr>
          <w:rFonts w:ascii="Open Sans" w:cs="Open Sans" w:eastAsia="Open Sans" w:hAnsi="Open Sans"/>
          <w:sz w:val="20"/>
          <w:szCs w:val="20"/>
          <w:vertAlign w:val="baseline"/>
          <w:rtl w:val="0"/>
        </w:rPr>
        <w:t xml:space="preserve"> by May 1, 202</w:t>
      </w:r>
      <w:r w:rsidDel="00000000" w:rsidR="00000000" w:rsidRPr="00000000">
        <w:rPr>
          <w:rFonts w:ascii="Open Sans" w:cs="Open Sans" w:eastAsia="Open Sans" w:hAnsi="Open Sans"/>
          <w:sz w:val="20"/>
          <w:szCs w:val="20"/>
          <w:rtl w:val="0"/>
        </w:rPr>
        <w:t xml:space="preserve">3</w:t>
      </w:r>
      <w:r w:rsidDel="00000000" w:rsidR="00000000" w:rsidRPr="00000000">
        <w:rPr>
          <w:rFonts w:ascii="Open Sans" w:cs="Open Sans" w:eastAsia="Open Sans" w:hAnsi="Open Sans"/>
          <w:sz w:val="20"/>
          <w:szCs w:val="20"/>
          <w:vertAlign w:val="baseline"/>
          <w:rtl w:val="0"/>
        </w:rPr>
        <w:t xml:space="preserve">, and include the grant reference number in the subject of the email. If you have already purchased tickets at the time of application, you can upload the receipt through the online application form. </w:t>
      </w:r>
    </w:p>
    <w:p w:rsidR="00000000" w:rsidDel="00000000" w:rsidP="00000000" w:rsidRDefault="00000000" w:rsidRPr="00000000" w14:paraId="0000002D">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Funding Considerations</w:t>
      </w:r>
      <w:r w:rsidDel="00000000" w:rsidR="00000000" w:rsidRPr="00000000">
        <w:rPr>
          <w:rtl w:val="0"/>
        </w:rPr>
      </w:r>
    </w:p>
    <w:p w:rsidR="00000000" w:rsidDel="00000000" w:rsidP="00000000" w:rsidRDefault="00000000" w:rsidRPr="00000000" w14:paraId="0000002F">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Applications will be accepted within the following guidelines:</w:t>
      </w:r>
    </w:p>
    <w:p w:rsidR="00000000" w:rsidDel="00000000" w:rsidP="00000000" w:rsidRDefault="00000000" w:rsidRPr="00000000" w14:paraId="00000031">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 maximum of one application per year per school may be submitted. If multiple classrooms apply, the applications will be merged into one application. </w:t>
      </w:r>
    </w:p>
    <w:p w:rsidR="00000000" w:rsidDel="00000000" w:rsidP="00000000" w:rsidRDefault="00000000" w:rsidRPr="00000000" w14:paraId="00000032">
      <w:pPr>
        <w:numPr>
          <w:ilvl w:val="0"/>
          <w:numId w:val="1"/>
        </w:numPr>
        <w:tabs>
          <w:tab w:val="left" w:pos="450"/>
        </w:tabs>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Applications will be a maximum of </w:t>
      </w:r>
      <w:r w:rsidDel="00000000" w:rsidR="00000000" w:rsidRPr="00000000">
        <w:rPr>
          <w:rFonts w:ascii="Open Sans" w:cs="Open Sans" w:eastAsia="Open Sans" w:hAnsi="Open Sans"/>
          <w:b w:val="1"/>
          <w:sz w:val="20"/>
          <w:szCs w:val="20"/>
          <w:vertAlign w:val="baseline"/>
          <w:rtl w:val="0"/>
        </w:rPr>
        <w:t xml:space="preserve">$500</w:t>
      </w:r>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33">
      <w:pPr>
        <w:numPr>
          <w:ilvl w:val="0"/>
          <w:numId w:val="1"/>
        </w:numPr>
        <w:tabs>
          <w:tab w:val="left" w:pos="450"/>
        </w:tabs>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Subsidy is calculated for </w:t>
      </w:r>
      <w:r w:rsidDel="00000000" w:rsidR="00000000" w:rsidRPr="00000000">
        <w:rPr>
          <w:rFonts w:ascii="Open Sans" w:cs="Open Sans" w:eastAsia="Open Sans" w:hAnsi="Open Sans"/>
          <w:b w:val="1"/>
          <w:sz w:val="20"/>
          <w:szCs w:val="20"/>
          <w:vertAlign w:val="baseline"/>
          <w:rtl w:val="0"/>
        </w:rPr>
        <w:t xml:space="preserve">up to 70%</w:t>
      </w:r>
      <w:r w:rsidDel="00000000" w:rsidR="00000000" w:rsidRPr="00000000">
        <w:rPr>
          <w:rFonts w:ascii="Open Sans" w:cs="Open Sans" w:eastAsia="Open Sans" w:hAnsi="Open Sans"/>
          <w:sz w:val="20"/>
          <w:szCs w:val="20"/>
          <w:vertAlign w:val="baseline"/>
          <w:rtl w:val="0"/>
        </w:rPr>
        <w:t xml:space="preserve"> of the Total Event Cost with a maximum up to $6 per ticket.</w:t>
      </w:r>
    </w:p>
    <w:p w:rsidR="00000000" w:rsidDel="00000000" w:rsidP="00000000" w:rsidRDefault="00000000" w:rsidRPr="00000000" w14:paraId="00000034">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Applicants must be public or private schools offering grades K -12 (daycares, colleges, universities or other private or non-profit institutions do not qualify).</w:t>
      </w:r>
    </w:p>
    <w:p w:rsidR="00000000" w:rsidDel="00000000" w:rsidP="00000000" w:rsidRDefault="00000000" w:rsidRPr="00000000" w14:paraId="00000035">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Tickets must be used by students (and their accompanying teachers) enrolled in grades K-12 in BC schools.</w:t>
      </w:r>
    </w:p>
    <w:p w:rsidR="00000000" w:rsidDel="00000000" w:rsidP="00000000" w:rsidRDefault="00000000" w:rsidRPr="00000000" w14:paraId="00000036">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Submitting a completed application does not guarantee funding. The Cherniavsky’s Mr. Music funding committee reserves the right to select applications on the basis of the performing events chosen by the applicants.</w:t>
      </w:r>
    </w:p>
    <w:p w:rsidR="00000000" w:rsidDel="00000000" w:rsidP="00000000" w:rsidRDefault="00000000" w:rsidRPr="00000000" w14:paraId="00000037">
      <w:pPr>
        <w:ind w:lef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8">
      <w:pPr>
        <w:ind w:left="0" w:firstLine="0"/>
        <w:jc w:val="center"/>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Questions? </w:t>
      </w:r>
    </w:p>
    <w:p w:rsidR="00000000" w:rsidDel="00000000" w:rsidP="00000000" w:rsidRDefault="00000000" w:rsidRPr="00000000" w14:paraId="00000039">
      <w:pPr>
        <w:ind w:left="0" w:firstLine="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Contact Lily Cryan, Program Manager at cherniavsky@artstarts.com or 604-336-0626 ext 111.</w:t>
      </w:r>
    </w:p>
    <w:sectPr>
      <w:footerReference r:id="rId14"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935980" cy="659130"/>
          <wp:effectExtent b="0" l="0" r="0" t="0"/>
          <wp:docPr descr="footer" id="1031" name="image1.jpg"/>
          <a:graphic>
            <a:graphicData uri="http://schemas.openxmlformats.org/drawingml/2006/picture">
              <pic:pic>
                <pic:nvPicPr>
                  <pic:cNvPr descr="footer" id="0" name="image1.jpg"/>
                  <pic:cNvPicPr preferRelativeResize="0"/>
                </pic:nvPicPr>
                <pic:blipFill>
                  <a:blip r:embed="rId1"/>
                  <a:srcRect b="0" l="0" r="0" t="0"/>
                  <a:stretch>
                    <a:fillRect/>
                  </a:stretch>
                </pic:blipFill>
                <pic:spPr>
                  <a:xfrm>
                    <a:off x="0" y="0"/>
                    <a:ext cx="5935980" cy="65913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3"/>
    </w:pPr>
    <w:rPr>
      <w:rFonts w:ascii="Franklin Gothic Book" w:eastAsia="Times New Roman" w:hAnsi="Franklin Gothic Book"/>
      <w:b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4Char">
    <w:name w:val="Heading 4 Char"/>
    <w:next w:val="Heading4Char"/>
    <w:autoRedefine w:val="0"/>
    <w:hidden w:val="0"/>
    <w:qFormat w:val="0"/>
    <w:rPr>
      <w:rFonts w:ascii="Franklin Gothic Book" w:eastAsia="Times New Roman" w:hAnsi="Franklin Gothic Book"/>
      <w:b w:val="1"/>
      <w:w w:val="100"/>
      <w:position w:val="-1"/>
      <w:sz w:val="28"/>
      <w:effect w:val="none"/>
      <w:vertAlign w:val="baseline"/>
      <w:cs w:val="0"/>
      <w:em w:val="none"/>
      <w:lang/>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eastAsia="Times New Roman" w:hAnsi="Arial"/>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default1">
    <w:name w:val="default1"/>
    <w:next w:val="default1"/>
    <w:autoRedefine w:val="0"/>
    <w:hidden w:val="0"/>
    <w:qFormat w:val="0"/>
    <w:rPr>
      <w:rFonts w:ascii="Trebuchet MS" w:hAnsi="Trebuchet MS" w:hint="default"/>
      <w:dstrike w:val="0"/>
      <w:w w:val="100"/>
      <w:position w:val="-1"/>
      <w:sz w:val="15"/>
      <w:szCs w:val="15"/>
      <w:u w:val="none"/>
      <w:effect w:val="none"/>
      <w:vertAlign w:val="baseline"/>
      <w:cs w:val="0"/>
      <w:em w:val="none"/>
      <w:lang/>
    </w:rPr>
  </w:style>
  <w:style w:type="paragraph" w:styleId="ListBullet2">
    <w:name w:val="List Bullet 2"/>
    <w:basedOn w:val="Normal"/>
    <w:next w:val="ListBullet2"/>
    <w:autoRedefine w:val="0"/>
    <w:hidden w:val="0"/>
    <w:qFormat w:val="0"/>
    <w:pPr>
      <w:suppressAutoHyphens w:val="0"/>
      <w:overflowPunct w:val="1"/>
      <w:autoSpaceDE w:val="0"/>
      <w:autoSpaceDN w:val="0"/>
      <w:adjustRightInd w:val="0"/>
      <w:spacing w:line="288" w:lineRule="auto"/>
      <w:ind w:leftChars="-1" w:rightChars="0" w:firstLineChars="-1"/>
      <w:textDirection w:val="btLr"/>
      <w:textAlignment w:val="baseline"/>
      <w:outlineLvl w:val="0"/>
    </w:pPr>
    <w:rPr>
      <w:rFonts w:ascii="Arial" w:cs="Arial" w:eastAsia="Times New Roman" w:hAnsi="Arial"/>
      <w:color w:val="000000"/>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line="1" w:lineRule="atLeast"/>
      <w:ind w:left="720" w:leftChars="-1" w:rightChars="0" w:firstLineChars="-1"/>
      <w:contextualSpacing w:val="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NoteLevel11">
    <w:name w:val="Note Level 11"/>
    <w:basedOn w:val="Normal"/>
    <w:next w:val="NoteLevel11"/>
    <w:autoRedefine w:val="0"/>
    <w:hidden w:val="0"/>
    <w:qFormat w:val="1"/>
    <w:pPr>
      <w:keepNext w:val="1"/>
      <w:numPr>
        <w:ilvl w:val="0"/>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0"/>
    </w:pPr>
    <w:rPr>
      <w:rFonts w:ascii="Myriad Pro" w:eastAsia="MS Gothic" w:hAnsi="Myriad Pro"/>
      <w:w w:val="100"/>
      <w:position w:val="-1"/>
      <w:sz w:val="20"/>
      <w:effect w:val="none"/>
      <w:vertAlign w:val="baseline"/>
      <w:cs w:val="0"/>
      <w:em w:val="none"/>
      <w:lang w:bidi="ar-SA" w:eastAsia="en-US" w:val="en-US"/>
    </w:rPr>
  </w:style>
  <w:style w:type="paragraph" w:styleId="NoteLevel21">
    <w:name w:val="Note Level 21"/>
    <w:basedOn w:val="Normal"/>
    <w:next w:val="NoteLevel21"/>
    <w:autoRedefine w:val="0"/>
    <w:hidden w:val="0"/>
    <w:qFormat w:val="1"/>
    <w:pPr>
      <w:keepNext w:val="1"/>
      <w:numPr>
        <w:ilvl w:val="1"/>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1"/>
    </w:pPr>
    <w:rPr>
      <w:rFonts w:ascii="Myriad Pro" w:eastAsia="MS Gothic" w:hAnsi="Myriad Pro"/>
      <w:w w:val="100"/>
      <w:position w:val="-1"/>
      <w:sz w:val="20"/>
      <w:effect w:val="none"/>
      <w:vertAlign w:val="baseline"/>
      <w:cs w:val="0"/>
      <w:em w:val="none"/>
      <w:lang w:bidi="ar-SA" w:eastAsia="en-US" w:val="en-US"/>
    </w:rPr>
  </w:style>
  <w:style w:type="paragraph" w:styleId="NoteLevel31">
    <w:name w:val="Note Level 31"/>
    <w:basedOn w:val="Normal"/>
    <w:next w:val="NoteLevel31"/>
    <w:autoRedefine w:val="0"/>
    <w:hidden w:val="0"/>
    <w:qFormat w:val="1"/>
    <w:pPr>
      <w:keepNext w:val="1"/>
      <w:numPr>
        <w:ilvl w:val="2"/>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2"/>
    </w:pPr>
    <w:rPr>
      <w:rFonts w:ascii="Myriad Pro" w:eastAsia="MS Gothic" w:hAnsi="Myriad Pro"/>
      <w:w w:val="100"/>
      <w:position w:val="-1"/>
      <w:sz w:val="20"/>
      <w:effect w:val="none"/>
      <w:vertAlign w:val="baseline"/>
      <w:cs w:val="0"/>
      <w:em w:val="none"/>
      <w:lang w:bidi="ar-SA" w:eastAsia="en-US" w:val="en-US"/>
    </w:rPr>
  </w:style>
  <w:style w:type="paragraph" w:styleId="NoteLevel41">
    <w:name w:val="Note Level 41"/>
    <w:basedOn w:val="Normal"/>
    <w:next w:val="NoteLevel41"/>
    <w:autoRedefine w:val="0"/>
    <w:hidden w:val="0"/>
    <w:qFormat w:val="1"/>
    <w:pPr>
      <w:keepNext w:val="1"/>
      <w:numPr>
        <w:ilvl w:val="3"/>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3"/>
    </w:pPr>
    <w:rPr>
      <w:rFonts w:ascii="Myriad Pro" w:eastAsia="MS Gothic" w:hAnsi="Myriad Pro"/>
      <w:w w:val="100"/>
      <w:position w:val="-1"/>
      <w:sz w:val="20"/>
      <w:effect w:val="none"/>
      <w:vertAlign w:val="baseline"/>
      <w:cs w:val="0"/>
      <w:em w:val="none"/>
      <w:lang w:bidi="ar-SA" w:eastAsia="en-US" w:val="en-US"/>
    </w:rPr>
  </w:style>
  <w:style w:type="paragraph" w:styleId="NoteLevel51">
    <w:name w:val="Note Level 51"/>
    <w:basedOn w:val="Normal"/>
    <w:next w:val="NoteLevel51"/>
    <w:autoRedefine w:val="0"/>
    <w:hidden w:val="0"/>
    <w:qFormat w:val="1"/>
    <w:pPr>
      <w:keepNext w:val="1"/>
      <w:numPr>
        <w:ilvl w:val="4"/>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4"/>
    </w:pPr>
    <w:rPr>
      <w:rFonts w:ascii="Myriad Pro" w:eastAsia="MS Gothic" w:hAnsi="Myriad Pro"/>
      <w:w w:val="100"/>
      <w:position w:val="-1"/>
      <w:sz w:val="20"/>
      <w:effect w:val="none"/>
      <w:vertAlign w:val="baseline"/>
      <w:cs w:val="0"/>
      <w:em w:val="none"/>
      <w:lang w:bidi="ar-SA" w:eastAsia="en-US" w:val="en-US"/>
    </w:rPr>
  </w:style>
  <w:style w:type="paragraph" w:styleId="NoteLevel61">
    <w:name w:val="Note Level 61"/>
    <w:basedOn w:val="Normal"/>
    <w:next w:val="NoteLevel61"/>
    <w:autoRedefine w:val="0"/>
    <w:hidden w:val="0"/>
    <w:qFormat w:val="1"/>
    <w:pPr>
      <w:keepNext w:val="1"/>
      <w:numPr>
        <w:ilvl w:val="5"/>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5"/>
    </w:pPr>
    <w:rPr>
      <w:rFonts w:ascii="Myriad Pro" w:eastAsia="MS Gothic" w:hAnsi="Myriad Pro"/>
      <w:w w:val="100"/>
      <w:position w:val="-1"/>
      <w:sz w:val="20"/>
      <w:effect w:val="none"/>
      <w:vertAlign w:val="baseline"/>
      <w:cs w:val="0"/>
      <w:em w:val="none"/>
      <w:lang w:bidi="ar-SA" w:eastAsia="en-US" w:val="en-US"/>
    </w:rPr>
  </w:style>
  <w:style w:type="paragraph" w:styleId="NoteLevel71">
    <w:name w:val="Note Level 71"/>
    <w:basedOn w:val="Normal"/>
    <w:next w:val="NoteLevel71"/>
    <w:autoRedefine w:val="0"/>
    <w:hidden w:val="0"/>
    <w:qFormat w:val="1"/>
    <w:pPr>
      <w:keepNext w:val="1"/>
      <w:numPr>
        <w:ilvl w:val="6"/>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6"/>
    </w:pPr>
    <w:rPr>
      <w:rFonts w:ascii="Myriad Pro" w:eastAsia="MS Gothic" w:hAnsi="Myriad Pro"/>
      <w:w w:val="100"/>
      <w:position w:val="-1"/>
      <w:sz w:val="20"/>
      <w:effect w:val="none"/>
      <w:vertAlign w:val="baseline"/>
      <w:cs w:val="0"/>
      <w:em w:val="none"/>
      <w:lang w:bidi="ar-SA" w:eastAsia="en-US" w:val="en-US"/>
    </w:rPr>
  </w:style>
  <w:style w:type="paragraph" w:styleId="NoteLevel81">
    <w:name w:val="Note Level 81"/>
    <w:basedOn w:val="Normal"/>
    <w:next w:val="NoteLevel81"/>
    <w:autoRedefine w:val="0"/>
    <w:hidden w:val="0"/>
    <w:qFormat w:val="1"/>
    <w:pPr>
      <w:keepNext w:val="1"/>
      <w:numPr>
        <w:ilvl w:val="7"/>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7"/>
    </w:pPr>
    <w:rPr>
      <w:rFonts w:ascii="Myriad Pro" w:eastAsia="MS Gothic" w:hAnsi="Myriad Pro"/>
      <w:w w:val="100"/>
      <w:position w:val="-1"/>
      <w:sz w:val="20"/>
      <w:effect w:val="none"/>
      <w:vertAlign w:val="baseline"/>
      <w:cs w:val="0"/>
      <w:em w:val="none"/>
      <w:lang w:bidi="ar-SA" w:eastAsia="en-US" w:val="en-US"/>
    </w:rPr>
  </w:style>
  <w:style w:type="paragraph" w:styleId="NoteLevel91">
    <w:name w:val="Note Level 91"/>
    <w:basedOn w:val="Normal"/>
    <w:next w:val="NoteLevel91"/>
    <w:autoRedefine w:val="0"/>
    <w:hidden w:val="0"/>
    <w:qFormat w:val="1"/>
    <w:pPr>
      <w:keepNext w:val="1"/>
      <w:numPr>
        <w:ilvl w:val="8"/>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8"/>
    </w:pPr>
    <w:rPr>
      <w:rFonts w:ascii="Myriad Pro" w:eastAsia="MS Gothic" w:hAnsi="Myriad Pro"/>
      <w:w w:val="100"/>
      <w:position w:val="-1"/>
      <w:sz w:val="20"/>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eastAsia="Times New Roman"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eastAsia="Times New Roman" w:hAnsi="Arial"/>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acificopera.ca/" TargetMode="External"/><Relationship Id="rId10" Type="http://schemas.openxmlformats.org/officeDocument/2006/relationships/hyperlink" Target="https://okanagansymphony.com/" TargetMode="External"/><Relationship Id="rId13" Type="http://schemas.openxmlformats.org/officeDocument/2006/relationships/hyperlink" Target="mailto:cherniavsky@artstarts.com" TargetMode="External"/><Relationship Id="rId12" Type="http://schemas.openxmlformats.org/officeDocument/2006/relationships/hyperlink" Target="https://www.vancouveroper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ctoriasymphony.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vancouversymphony.ca/education/elementary-school-conce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YGpax7tGrbjOyDCBbc4yDxKTNA==">AMUW2mXb0r4Lwm/SOvikAwxRRKMGPa69DtrwLQ4feP6xO08xIQzMtfCSMEeUuRYnfSVjrjgrZmWlsh5V98wgcN3lTPp6kQnbORL1I5+gs18cj8K1SLOQ1O8=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2021-09-26T01:57:00Z</dcterms:created>
  <dc:creator>ArtStarts</dc:creator>
</cp:coreProperties>
</file>

<file path=docProps/custom.xml><?xml version="1.0" encoding="utf-8"?>
<Properties xmlns="http://schemas.openxmlformats.org/officeDocument/2006/custom-properties" xmlns:vt="http://schemas.openxmlformats.org/officeDocument/2006/docPropsVTypes"/>
</file>